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jc w:val="center"/>
        <w:rPr>
          <w:rFonts w:ascii="CursiveFlche" w:hAnsi="CursiveFlche" w:cs="CursiveFlche"/>
          <w:b/>
          <w:color w:val="7DA747"/>
          <w:szCs w:val="24"/>
        </w:rPr>
      </w:pPr>
      <w:r w:rsidRPr="005E56ED">
        <w:rPr>
          <w:rFonts w:ascii="CursiveFlche" w:hAnsi="CursiveFlche" w:cs="CursiveFlche"/>
          <w:b/>
          <w:color w:val="7DA747"/>
          <w:szCs w:val="24"/>
        </w:rPr>
        <w:t>Temps modernes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jc w:val="center"/>
        <w:rPr>
          <w:rFonts w:ascii="CursiveFlche" w:hAnsi="CursiveFlche" w:cs="CursiveFlche"/>
          <w:b/>
          <w:color w:val="7DA747"/>
          <w:szCs w:val="24"/>
        </w:rPr>
      </w:pPr>
      <w:r w:rsidRPr="005E56ED">
        <w:rPr>
          <w:rFonts w:ascii="CursiveFlche" w:hAnsi="CursiveFlche" w:cs="CursiveFlche"/>
          <w:b/>
          <w:color w:val="7DA747"/>
          <w:szCs w:val="24"/>
        </w:rPr>
        <w:t>Louis XIV, un monarque absolu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CursiveFlche" w:hAnsi="CursiveFlche" w:cs="CursiveFlche"/>
          <w:color w:val="FF960E"/>
          <w:szCs w:val="24"/>
        </w:rPr>
      </w:pPr>
      <w:r w:rsidRPr="005E56ED">
        <w:rPr>
          <w:rFonts w:ascii="CursiveFlche" w:hAnsi="CursiveFlche" w:cs="CursiveFlche"/>
          <w:color w:val="FF960E"/>
          <w:szCs w:val="24"/>
        </w:rPr>
        <w:t>Introduction :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" w:hAnsi="Tahoma" w:cs="Tahoma"/>
          <w:color w:val="000000"/>
          <w:szCs w:val="24"/>
        </w:rPr>
        <w:t xml:space="preserve">La monarchie absolue, où le roi se considère comme </w:t>
      </w:r>
      <w:proofErr w:type="spellStart"/>
      <w:r w:rsidRPr="005E56ED">
        <w:rPr>
          <w:rFonts w:ascii="Tahoma" w:hAnsi="Tahoma" w:cs="Tahoma"/>
          <w:color w:val="000000"/>
          <w:szCs w:val="24"/>
        </w:rPr>
        <w:t>a</w:t>
      </w:r>
      <w:r>
        <w:rPr>
          <w:rFonts w:ascii="Tahoma" w:hAnsi="Tahoma" w:cs="Tahoma"/>
          <w:color w:val="000000"/>
          <w:szCs w:val="24"/>
        </w:rPr>
        <w:t>u delà</w:t>
      </w:r>
      <w:proofErr w:type="spellEnd"/>
      <w:r>
        <w:rPr>
          <w:rFonts w:ascii="Tahoma" w:hAnsi="Tahoma" w:cs="Tahoma"/>
          <w:color w:val="000000"/>
          <w:szCs w:val="24"/>
        </w:rPr>
        <w:t xml:space="preserve"> des lois temporelles (il </w:t>
      </w:r>
      <w:r w:rsidRPr="005E56ED">
        <w:rPr>
          <w:rFonts w:ascii="Tahoma" w:hAnsi="Tahoma" w:cs="Tahoma"/>
          <w:color w:val="000000"/>
          <w:szCs w:val="24"/>
        </w:rPr>
        <w:t>tient son pouvo</w:t>
      </w:r>
      <w:r>
        <w:rPr>
          <w:rFonts w:ascii="Tahoma" w:hAnsi="Tahoma" w:cs="Tahoma"/>
          <w:color w:val="000000"/>
          <w:szCs w:val="24"/>
        </w:rPr>
        <w:t xml:space="preserve">ir de Dieu seul, il a la </w:t>
      </w:r>
      <w:proofErr w:type="spellStart"/>
      <w:r>
        <w:rPr>
          <w:rFonts w:ascii="Tahoma" w:hAnsi="Tahoma" w:cs="Tahoma"/>
          <w:color w:val="000000"/>
          <w:szCs w:val="24"/>
        </w:rPr>
        <w:t>pleine</w:t>
      </w:r>
      <w:r w:rsidRPr="005E56ED">
        <w:rPr>
          <w:rFonts w:ascii="Tahoma" w:hAnsi="Tahoma" w:cs="Tahoma"/>
          <w:color w:val="000000"/>
          <w:szCs w:val="24"/>
        </w:rPr>
        <w:t>souveraineté</w:t>
      </w:r>
      <w:proofErr w:type="spellEnd"/>
      <w:r w:rsidRPr="005E56ED">
        <w:rPr>
          <w:rFonts w:ascii="Tahoma" w:hAnsi="Tahoma" w:cs="Tahoma"/>
          <w:color w:val="000000"/>
          <w:szCs w:val="24"/>
        </w:rPr>
        <w:t>) est à son apogée durant le règne de Louis XIV, de 1661 à 1715, le + long de l'histoire de France. Ce qui plait au roi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proofErr w:type="gramStart"/>
      <w:r w:rsidRPr="005E56ED">
        <w:rPr>
          <w:rFonts w:ascii="Tahoma" w:hAnsi="Tahoma" w:cs="Tahoma"/>
          <w:color w:val="000000"/>
          <w:szCs w:val="24"/>
        </w:rPr>
        <w:t>fait</w:t>
      </w:r>
      <w:proofErr w:type="gramEnd"/>
      <w:r w:rsidRPr="005E56ED">
        <w:rPr>
          <w:rFonts w:ascii="Tahoma" w:hAnsi="Tahoma" w:cs="Tahoma"/>
          <w:color w:val="000000"/>
          <w:szCs w:val="24"/>
        </w:rPr>
        <w:t xml:space="preserve"> force de loi, il est libre et </w:t>
      </w:r>
      <w:proofErr w:type="spellStart"/>
      <w:r w:rsidRPr="005E56ED">
        <w:rPr>
          <w:rFonts w:ascii="Tahoma" w:hAnsi="Tahoma" w:cs="Tahoma"/>
          <w:color w:val="000000"/>
          <w:szCs w:val="24"/>
        </w:rPr>
        <w:t>au dessus</w:t>
      </w:r>
      <w:proofErr w:type="spellEnd"/>
      <w:r w:rsidRPr="005E56ED">
        <w:rPr>
          <w:rFonts w:ascii="Tahoma" w:hAnsi="Tahoma" w:cs="Tahoma"/>
          <w:color w:val="000000"/>
          <w:szCs w:val="24"/>
        </w:rPr>
        <w:t xml:space="preserve"> des lois. L'absolutisme est un terme qui apparaît en 1797, celui de Louis XIV s'exerce :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OpenSymbol" w:hAnsi="OpenSymbol" w:cs="OpenSymbol"/>
          <w:color w:val="000000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OpenSymbol" w:hAnsi="OpenSymbol" w:cs="OpenSymbol"/>
          <w:color w:val="000000"/>
          <w:szCs w:val="24"/>
        </w:rPr>
        <w:t xml:space="preserve">– </w:t>
      </w:r>
      <w:r w:rsidRPr="005E56ED">
        <w:rPr>
          <w:rFonts w:ascii="Tahoma" w:hAnsi="Tahoma" w:cs="Tahoma"/>
          <w:b/>
          <w:color w:val="000000"/>
          <w:szCs w:val="24"/>
        </w:rPr>
        <w:t>politiquement</w:t>
      </w:r>
      <w:r w:rsidRPr="005E56ED">
        <w:rPr>
          <w:rFonts w:ascii="Tahoma" w:hAnsi="Tahoma" w:cs="Tahoma"/>
          <w:color w:val="000000"/>
          <w:szCs w:val="24"/>
        </w:rPr>
        <w:t xml:space="preserve"> par le fait qu'il détient et exerce tous les pouvoirs,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OpenSymbol" w:hAnsi="OpenSymbol" w:cs="OpenSymbol"/>
          <w:color w:val="000000"/>
          <w:szCs w:val="24"/>
        </w:rPr>
        <w:t xml:space="preserve">– </w:t>
      </w:r>
      <w:r w:rsidRPr="005E56ED">
        <w:rPr>
          <w:rFonts w:ascii="Tahoma" w:hAnsi="Tahoma" w:cs="Tahoma"/>
          <w:b/>
          <w:color w:val="000000"/>
          <w:szCs w:val="24"/>
        </w:rPr>
        <w:t>religieusement</w:t>
      </w:r>
      <w:r w:rsidRPr="005E56ED">
        <w:rPr>
          <w:rFonts w:ascii="Tahoma" w:hAnsi="Tahoma" w:cs="Tahoma"/>
          <w:color w:val="000000"/>
          <w:szCs w:val="24"/>
        </w:rPr>
        <w:t xml:space="preserve"> par le rétablissement de l'unité religieuse et la révocation de l’Édit de Nantes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OpenSymbol" w:hAnsi="OpenSymbol" w:cs="OpenSymbol"/>
          <w:color w:val="000000"/>
          <w:szCs w:val="24"/>
        </w:rPr>
        <w:t xml:space="preserve">– </w:t>
      </w:r>
      <w:r w:rsidRPr="005E56ED">
        <w:rPr>
          <w:rFonts w:ascii="Tahoma" w:hAnsi="Tahoma" w:cs="Tahoma"/>
          <w:b/>
          <w:color w:val="000000"/>
          <w:szCs w:val="24"/>
        </w:rPr>
        <w:t>économiquement</w:t>
      </w:r>
      <w:r w:rsidRPr="005E56ED">
        <w:rPr>
          <w:rFonts w:ascii="Tahoma" w:hAnsi="Tahoma" w:cs="Tahoma"/>
          <w:color w:val="000000"/>
          <w:szCs w:val="24"/>
        </w:rPr>
        <w:t xml:space="preserve"> avec le mercantilisme de Colbert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OpenSymbol" w:hAnsi="OpenSymbol" w:cs="OpenSymbol"/>
          <w:color w:val="000000"/>
          <w:szCs w:val="24"/>
        </w:rPr>
        <w:t xml:space="preserve">– </w:t>
      </w:r>
      <w:r w:rsidRPr="005E56ED">
        <w:rPr>
          <w:rFonts w:ascii="Tahoma" w:hAnsi="Tahoma" w:cs="Tahoma"/>
          <w:b/>
          <w:color w:val="000000"/>
          <w:szCs w:val="24"/>
        </w:rPr>
        <w:t>artistiquement</w:t>
      </w:r>
      <w:r w:rsidRPr="005E56ED">
        <w:rPr>
          <w:rFonts w:ascii="Tahoma" w:hAnsi="Tahoma" w:cs="Tahoma"/>
          <w:color w:val="000000"/>
          <w:szCs w:val="24"/>
        </w:rPr>
        <w:t xml:space="preserve"> par la création d'Académies (Académie des Belles Lettres), la réalisation de Versailles et le mécénat.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" w:hAnsi="Tahoma" w:cs="Tahoma"/>
          <w:color w:val="000000"/>
          <w:szCs w:val="24"/>
        </w:rPr>
        <w:t>Ce mode de gouvernement n'est pas spécifique à la France, on le retrouve en Espagne, Prusse, Russie.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FF960E"/>
          <w:szCs w:val="24"/>
        </w:rPr>
      </w:pPr>
      <w:r w:rsidRPr="005E56ED">
        <w:rPr>
          <w:rFonts w:ascii="Tahoma-Bold" w:hAnsi="Tahoma-Bold" w:cs="Tahoma-Bold"/>
          <w:b/>
          <w:bCs/>
          <w:color w:val="FF960E"/>
          <w:szCs w:val="24"/>
        </w:rPr>
        <w:t>L'apogée de la monarchie absolue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-Bold" w:hAnsi="Tahoma-Bold" w:cs="Tahoma-Bold"/>
          <w:b/>
          <w:bCs/>
          <w:color w:val="000000"/>
          <w:szCs w:val="24"/>
        </w:rPr>
        <w:t xml:space="preserve">L'héritage capétien : </w:t>
      </w:r>
      <w:r w:rsidRPr="005E56ED">
        <w:rPr>
          <w:rFonts w:ascii="Tahoma" w:hAnsi="Tahoma" w:cs="Tahoma"/>
          <w:color w:val="000000"/>
          <w:szCs w:val="24"/>
        </w:rPr>
        <w:t>Louis XIV recueille le fruit des efforts des Capétiens pour affermir le pouvoir royal :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OpenSymbol" w:hAnsi="OpenSymbol" w:cs="OpenSymbol"/>
          <w:color w:val="000000"/>
          <w:szCs w:val="24"/>
        </w:rPr>
        <w:t xml:space="preserve">– </w:t>
      </w:r>
      <w:r w:rsidRPr="005E56ED">
        <w:rPr>
          <w:rFonts w:ascii="Tahoma" w:hAnsi="Tahoma" w:cs="Tahoma"/>
          <w:color w:val="000000"/>
          <w:szCs w:val="24"/>
        </w:rPr>
        <w:t>le sacre : cette cérémonie confère un caractère quasi-religieux au pouvoir, Louis XIV y a recou</w:t>
      </w:r>
      <w:r>
        <w:rPr>
          <w:rFonts w:ascii="Tahoma" w:hAnsi="Tahoma" w:cs="Tahoma"/>
          <w:color w:val="000000"/>
          <w:szCs w:val="24"/>
        </w:rPr>
        <w:t xml:space="preserve">rs également (il apparaît, dans </w:t>
      </w:r>
      <w:proofErr w:type="gramStart"/>
      <w:r w:rsidRPr="005E56ED">
        <w:rPr>
          <w:rFonts w:ascii="Tahoma" w:hAnsi="Tahoma" w:cs="Tahoma"/>
          <w:color w:val="000000"/>
          <w:szCs w:val="24"/>
        </w:rPr>
        <w:t>la</w:t>
      </w:r>
      <w:proofErr w:type="gramEnd"/>
      <w:r w:rsidRPr="005E56ED">
        <w:rPr>
          <w:rFonts w:ascii="Tahoma" w:hAnsi="Tahoma" w:cs="Tahoma"/>
          <w:color w:val="000000"/>
          <w:szCs w:val="24"/>
        </w:rPr>
        <w:t xml:space="preserve"> tableau commandé à Hyacinthe Rigaud, en costume de sacre)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OpenSymbol" w:hAnsi="OpenSymbol" w:cs="OpenSymbol"/>
          <w:color w:val="000000"/>
          <w:szCs w:val="24"/>
        </w:rPr>
        <w:t xml:space="preserve">– </w:t>
      </w:r>
      <w:r w:rsidRPr="005E56ED">
        <w:rPr>
          <w:rFonts w:ascii="Tahoma" w:hAnsi="Tahoma" w:cs="Tahoma"/>
          <w:color w:val="000000"/>
          <w:szCs w:val="24"/>
        </w:rPr>
        <w:t>François 1° : ses actions ont raffermi le pouvoir royal, tout comme celles d'Henri IV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000000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-Bold" w:hAnsi="Tahoma-Bold" w:cs="Tahoma-Bold"/>
          <w:b/>
          <w:bCs/>
          <w:color w:val="000000"/>
          <w:szCs w:val="24"/>
        </w:rPr>
        <w:t xml:space="preserve">Un mouvement culturel : </w:t>
      </w:r>
      <w:r w:rsidRPr="005E56ED">
        <w:rPr>
          <w:rFonts w:ascii="Tahoma" w:hAnsi="Tahoma" w:cs="Tahoma"/>
          <w:color w:val="000000"/>
          <w:szCs w:val="24"/>
        </w:rPr>
        <w:t>face aux divisions des guerres de religions du XVI° l’État et le Roi appa</w:t>
      </w:r>
      <w:r>
        <w:rPr>
          <w:rFonts w:ascii="Tahoma" w:hAnsi="Tahoma" w:cs="Tahoma"/>
          <w:color w:val="000000"/>
          <w:szCs w:val="24"/>
        </w:rPr>
        <w:t xml:space="preserve">raissent comme seuls garants du </w:t>
      </w:r>
      <w:r w:rsidRPr="005E56ED">
        <w:rPr>
          <w:rFonts w:ascii="Tahoma" w:hAnsi="Tahoma" w:cs="Tahoma"/>
          <w:color w:val="000000"/>
          <w:szCs w:val="24"/>
        </w:rPr>
        <w:t>maintien de l'ordre, d'où la nécessité d'un pouvoir royal fort ; cette volonté s'exprime notamment dans l’</w:t>
      </w:r>
      <w:proofErr w:type="spellStart"/>
      <w:r w:rsidRPr="005E56ED">
        <w:rPr>
          <w:rFonts w:ascii="Tahoma" w:hAnsi="Tahoma" w:cs="Tahoma"/>
          <w:color w:val="000000"/>
          <w:szCs w:val="24"/>
        </w:rPr>
        <w:t>oeuvre</w:t>
      </w:r>
      <w:proofErr w:type="spellEnd"/>
      <w:r w:rsidRPr="005E56ED">
        <w:rPr>
          <w:rFonts w:ascii="Tahoma" w:hAnsi="Tahoma" w:cs="Tahoma"/>
          <w:color w:val="000000"/>
          <w:szCs w:val="24"/>
        </w:rPr>
        <w:t xml:space="preserve"> de Bossuet, qui fut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proofErr w:type="gramStart"/>
      <w:r w:rsidRPr="005E56ED">
        <w:rPr>
          <w:rFonts w:ascii="Tahoma" w:hAnsi="Tahoma" w:cs="Tahoma"/>
          <w:color w:val="000000"/>
          <w:szCs w:val="24"/>
        </w:rPr>
        <w:t>évêque</w:t>
      </w:r>
      <w:proofErr w:type="gramEnd"/>
      <w:r w:rsidRPr="005E56ED">
        <w:rPr>
          <w:rFonts w:ascii="Tahoma" w:hAnsi="Tahoma" w:cs="Tahoma"/>
          <w:color w:val="000000"/>
          <w:szCs w:val="24"/>
        </w:rPr>
        <w:t xml:space="preserve"> et précepteur du fils de Louis XIV (« Le trône royal n'est pas le trône d'un homme, mais le trône de Dieu lui-même. (…</w:t>
      </w:r>
      <w:r>
        <w:rPr>
          <w:rFonts w:ascii="Tahoma" w:hAnsi="Tahoma" w:cs="Tahoma"/>
          <w:color w:val="000000"/>
          <w:szCs w:val="24"/>
        </w:rPr>
        <w:t xml:space="preserve">) Il n'y </w:t>
      </w:r>
      <w:proofErr w:type="spellStart"/>
      <w:r>
        <w:rPr>
          <w:rFonts w:ascii="Tahoma" w:hAnsi="Tahoma" w:cs="Tahoma"/>
          <w:color w:val="000000"/>
          <w:szCs w:val="24"/>
        </w:rPr>
        <w:t>a</w:t>
      </w:r>
      <w:r w:rsidRPr="005E56ED">
        <w:rPr>
          <w:rFonts w:ascii="Tahoma" w:hAnsi="Tahoma" w:cs="Tahoma"/>
          <w:color w:val="000000"/>
          <w:szCs w:val="24"/>
        </w:rPr>
        <w:t>que</w:t>
      </w:r>
      <w:proofErr w:type="spellEnd"/>
      <w:r w:rsidRPr="005E56ED">
        <w:rPr>
          <w:rFonts w:ascii="Tahoma" w:hAnsi="Tahoma" w:cs="Tahoma"/>
          <w:color w:val="000000"/>
          <w:szCs w:val="24"/>
        </w:rPr>
        <w:t xml:space="preserve"> Dieu qui puisse juger de leurs jugements et de leurs personnes. »)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000000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-Bold" w:hAnsi="Tahoma-Bold" w:cs="Tahoma-Bold"/>
          <w:b/>
          <w:bCs/>
          <w:color w:val="000000"/>
          <w:szCs w:val="24"/>
        </w:rPr>
        <w:t xml:space="preserve">La Fronde : </w:t>
      </w:r>
      <w:r w:rsidRPr="005E56ED">
        <w:rPr>
          <w:rFonts w:ascii="Tahoma" w:hAnsi="Tahoma" w:cs="Tahoma"/>
          <w:color w:val="000000"/>
          <w:szCs w:val="24"/>
        </w:rPr>
        <w:t>Louis XIV arrive sur le trône étant mineur (il a 5 ans en 1643), sa mère et la cardinal Maza</w:t>
      </w:r>
      <w:r>
        <w:rPr>
          <w:rFonts w:ascii="Tahoma" w:hAnsi="Tahoma" w:cs="Tahoma"/>
          <w:color w:val="000000"/>
          <w:szCs w:val="24"/>
        </w:rPr>
        <w:t xml:space="preserve">rin (1° ministre) gouvernent le </w:t>
      </w:r>
      <w:r w:rsidRPr="005E56ED">
        <w:rPr>
          <w:rFonts w:ascii="Tahoma" w:hAnsi="Tahoma" w:cs="Tahoma"/>
          <w:color w:val="000000"/>
          <w:szCs w:val="24"/>
        </w:rPr>
        <w:t xml:space="preserve">royaume et assurent la régence, mais la noblesse et le Parlement de Paris veulent profiter du grand </w:t>
      </w:r>
      <w:r>
        <w:rPr>
          <w:rFonts w:ascii="Tahoma" w:hAnsi="Tahoma" w:cs="Tahoma"/>
          <w:color w:val="000000"/>
          <w:szCs w:val="24"/>
        </w:rPr>
        <w:t xml:space="preserve">âge du roi pour retrouver leurs </w:t>
      </w:r>
      <w:r w:rsidRPr="005E56ED">
        <w:rPr>
          <w:rFonts w:ascii="Tahoma" w:hAnsi="Tahoma" w:cs="Tahoma"/>
          <w:color w:val="000000"/>
          <w:szCs w:val="24"/>
        </w:rPr>
        <w:t>anciennes prérogatives perdues avec l’affermissement du pouvoir royal ; ceci amène la Fr</w:t>
      </w:r>
      <w:r>
        <w:rPr>
          <w:rFonts w:ascii="Tahoma" w:hAnsi="Tahoma" w:cs="Tahoma"/>
          <w:color w:val="000000"/>
          <w:szCs w:val="24"/>
        </w:rPr>
        <w:t xml:space="preserve">onde (1648-1653) avec la fronde </w:t>
      </w:r>
      <w:r w:rsidRPr="005E56ED">
        <w:rPr>
          <w:rFonts w:ascii="Tahoma" w:hAnsi="Tahoma" w:cs="Tahoma"/>
          <w:color w:val="000000"/>
          <w:szCs w:val="24"/>
        </w:rPr>
        <w:t>parlementaire (le Parlement de Pars refuse d'enregistrer un édit royal, les magistrats sont arrêtés puis amn</w:t>
      </w:r>
      <w:r>
        <w:rPr>
          <w:rFonts w:ascii="Tahoma" w:hAnsi="Tahoma" w:cs="Tahoma"/>
          <w:color w:val="000000"/>
          <w:szCs w:val="24"/>
        </w:rPr>
        <w:t xml:space="preserve">istiés) et princière (alliances </w:t>
      </w:r>
      <w:r w:rsidRPr="005E56ED">
        <w:rPr>
          <w:rFonts w:ascii="Tahoma" w:hAnsi="Tahoma" w:cs="Tahoma"/>
          <w:color w:val="000000"/>
          <w:szCs w:val="24"/>
        </w:rPr>
        <w:t>de grands seigneurs conspirant contre Louis XIV en s'alliant aux espagnols) ; victoires militaires et compromissions diverses font que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proofErr w:type="gramStart"/>
      <w:r w:rsidRPr="005E56ED">
        <w:rPr>
          <w:rFonts w:ascii="Tahoma" w:hAnsi="Tahoma" w:cs="Tahoma"/>
          <w:color w:val="000000"/>
          <w:szCs w:val="24"/>
        </w:rPr>
        <w:lastRenderedPageBreak/>
        <w:t>les</w:t>
      </w:r>
      <w:proofErr w:type="gramEnd"/>
      <w:r w:rsidRPr="005E56ED">
        <w:rPr>
          <w:rFonts w:ascii="Tahoma" w:hAnsi="Tahoma" w:cs="Tahoma"/>
          <w:color w:val="000000"/>
          <w:szCs w:val="24"/>
        </w:rPr>
        <w:t xml:space="preserve"> conspirateurs finissent par se soumettre à l'autorité royale, qui en sort renforcée, seule à même de restaurer l'ordre. L'amertume et</w:t>
      </w:r>
      <w:r>
        <w:rPr>
          <w:rFonts w:ascii="Tahoma" w:hAnsi="Tahoma" w:cs="Tahoma"/>
          <w:color w:val="000000"/>
          <w:szCs w:val="24"/>
        </w:rPr>
        <w:t xml:space="preserve"> </w:t>
      </w:r>
      <w:r w:rsidRPr="005E56ED">
        <w:rPr>
          <w:rFonts w:ascii="Tahoma" w:hAnsi="Tahoma" w:cs="Tahoma"/>
          <w:color w:val="000000"/>
          <w:szCs w:val="24"/>
        </w:rPr>
        <w:t xml:space="preserve">la défiance qu'a </w:t>
      </w:r>
      <w:proofErr w:type="gramStart"/>
      <w:r w:rsidRPr="005E56ED">
        <w:rPr>
          <w:rFonts w:ascii="Tahoma" w:hAnsi="Tahoma" w:cs="Tahoma"/>
          <w:color w:val="000000"/>
          <w:szCs w:val="24"/>
        </w:rPr>
        <w:t>gardé</w:t>
      </w:r>
      <w:proofErr w:type="gramEnd"/>
      <w:r w:rsidRPr="005E56ED">
        <w:rPr>
          <w:rFonts w:ascii="Tahoma" w:hAnsi="Tahoma" w:cs="Tahoma"/>
          <w:color w:val="000000"/>
          <w:szCs w:val="24"/>
        </w:rPr>
        <w:t xml:space="preserve"> Louis XIV peuvent aussi expliquer qu'il ait cherché à s'imposer tout au long de son règne.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FF960E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FF960E"/>
          <w:szCs w:val="24"/>
        </w:rPr>
      </w:pPr>
      <w:r w:rsidRPr="005E56ED">
        <w:rPr>
          <w:rFonts w:ascii="Tahoma-Bold" w:hAnsi="Tahoma-Bold" w:cs="Tahoma-Bold"/>
          <w:b/>
          <w:bCs/>
          <w:color w:val="FF960E"/>
          <w:szCs w:val="24"/>
        </w:rPr>
        <w:t>Les outils du pouvoir absolu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" w:hAnsi="Tahoma" w:cs="Tahoma"/>
          <w:color w:val="000000"/>
          <w:szCs w:val="24"/>
        </w:rPr>
        <w:t xml:space="preserve">Le règne personnel de Louis XIV commence à la mort de Mazarin en </w:t>
      </w:r>
      <w:r w:rsidRPr="005E56ED">
        <w:rPr>
          <w:rFonts w:ascii="Tahoma-Bold" w:hAnsi="Tahoma-Bold" w:cs="Tahoma-Bold"/>
          <w:b/>
          <w:bCs/>
          <w:color w:val="000000"/>
          <w:szCs w:val="24"/>
        </w:rPr>
        <w:t xml:space="preserve">1661 </w:t>
      </w:r>
      <w:r w:rsidRPr="005E56ED">
        <w:rPr>
          <w:rFonts w:ascii="Tahoma" w:hAnsi="Tahoma" w:cs="Tahoma"/>
          <w:color w:val="000000"/>
          <w:szCs w:val="24"/>
        </w:rPr>
        <w:t>; il convoque ses minist</w:t>
      </w:r>
      <w:r>
        <w:rPr>
          <w:rFonts w:ascii="Tahoma" w:hAnsi="Tahoma" w:cs="Tahoma"/>
          <w:color w:val="000000"/>
          <w:szCs w:val="24"/>
        </w:rPr>
        <w:t xml:space="preserve">res et annonce son intention de </w:t>
      </w:r>
      <w:r w:rsidRPr="005E56ED">
        <w:rPr>
          <w:rFonts w:ascii="Tahoma-Bold" w:hAnsi="Tahoma-Bold" w:cs="Tahoma-Bold"/>
          <w:bCs/>
          <w:color w:val="000000"/>
          <w:szCs w:val="24"/>
        </w:rPr>
        <w:t>gouverner seul</w:t>
      </w:r>
      <w:r w:rsidRPr="005E56ED">
        <w:rPr>
          <w:rFonts w:ascii="Tahoma" w:hAnsi="Tahoma" w:cs="Tahoma"/>
          <w:color w:val="000000"/>
          <w:szCs w:val="24"/>
        </w:rPr>
        <w:t>, sans 1° ministre, s'entourant de conseils. Les ministres sont choisis par le roi pou</w:t>
      </w:r>
      <w:r>
        <w:rPr>
          <w:rFonts w:ascii="Tahoma" w:hAnsi="Tahoma" w:cs="Tahoma"/>
          <w:color w:val="000000"/>
          <w:szCs w:val="24"/>
        </w:rPr>
        <w:t xml:space="preserve">r leurs compétences (pas besoin </w:t>
      </w:r>
      <w:r w:rsidRPr="005E56ED">
        <w:rPr>
          <w:rFonts w:ascii="Tahoma" w:hAnsi="Tahoma" w:cs="Tahoma"/>
          <w:color w:val="000000"/>
          <w:szCs w:val="24"/>
        </w:rPr>
        <w:t xml:space="preserve">d'appartenir à la noblesse, qu'il écarte des postes importants), il n'y a pas de ministres des finances, ni de l'intérieur, </w:t>
      </w:r>
      <w:r>
        <w:rPr>
          <w:rFonts w:ascii="Tahoma" w:hAnsi="Tahoma" w:cs="Tahoma"/>
          <w:color w:val="000000"/>
          <w:szCs w:val="24"/>
        </w:rPr>
        <w:t xml:space="preserve">mais le roi </w:t>
      </w:r>
      <w:r w:rsidRPr="005E56ED">
        <w:rPr>
          <w:rFonts w:ascii="Tahoma" w:hAnsi="Tahoma" w:cs="Tahoma"/>
          <w:color w:val="000000"/>
          <w:szCs w:val="24"/>
        </w:rPr>
        <w:t>s'entoure de conseils : il installe son gouvernem</w:t>
      </w:r>
      <w:r>
        <w:rPr>
          <w:rFonts w:ascii="Tahoma" w:hAnsi="Tahoma" w:cs="Tahoma"/>
          <w:color w:val="000000"/>
          <w:szCs w:val="24"/>
        </w:rPr>
        <w:t xml:space="preserve">ent dans une aile du château de </w:t>
      </w:r>
      <w:r w:rsidRPr="005E56ED">
        <w:rPr>
          <w:rFonts w:ascii="Tahoma" w:hAnsi="Tahoma" w:cs="Tahoma"/>
          <w:color w:val="000000"/>
          <w:szCs w:val="24"/>
        </w:rPr>
        <w:t xml:space="preserve">Versailles, il s'entoure </w:t>
      </w:r>
      <w:r>
        <w:rPr>
          <w:rFonts w:ascii="Tahoma" w:hAnsi="Tahoma" w:cs="Tahoma"/>
          <w:color w:val="000000"/>
          <w:szCs w:val="24"/>
        </w:rPr>
        <w:t xml:space="preserve">d'un chancelier (justice), d'un </w:t>
      </w:r>
      <w:r w:rsidRPr="005E56ED">
        <w:rPr>
          <w:rFonts w:ascii="Tahoma" w:hAnsi="Tahoma" w:cs="Tahoma"/>
          <w:color w:val="000000"/>
          <w:szCs w:val="24"/>
        </w:rPr>
        <w:t xml:space="preserve">contrôleur général des finances (le plus connu est </w:t>
      </w:r>
      <w:r w:rsidRPr="005E56ED">
        <w:rPr>
          <w:rFonts w:ascii="Tahoma" w:hAnsi="Tahoma" w:cs="Tahoma"/>
          <w:b/>
          <w:color w:val="000000"/>
          <w:szCs w:val="24"/>
        </w:rPr>
        <w:t>Colbert</w:t>
      </w:r>
      <w:r w:rsidRPr="005E56ED">
        <w:rPr>
          <w:rFonts w:ascii="Tahoma" w:hAnsi="Tahoma" w:cs="Tahoma"/>
          <w:color w:val="000000"/>
          <w:szCs w:val="24"/>
        </w:rPr>
        <w:t xml:space="preserve"> ; il s'occupe des finances, travaux publics, in</w:t>
      </w:r>
      <w:r>
        <w:rPr>
          <w:rFonts w:ascii="Tahoma" w:hAnsi="Tahoma" w:cs="Tahoma"/>
          <w:color w:val="000000"/>
          <w:szCs w:val="24"/>
        </w:rPr>
        <w:t xml:space="preserve">dustrie, commerce, </w:t>
      </w:r>
      <w:r w:rsidRPr="005E56ED">
        <w:rPr>
          <w:rFonts w:ascii="Tahoma" w:hAnsi="Tahoma" w:cs="Tahoma"/>
          <w:color w:val="000000"/>
          <w:szCs w:val="24"/>
        </w:rPr>
        <w:t>administration) et de 4 secrétaires d’État.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" w:hAnsi="Tahoma" w:cs="Tahoma"/>
          <w:color w:val="000000"/>
          <w:szCs w:val="24"/>
        </w:rPr>
        <w:t>Louis XIV les reçoit individuellement, ou prend la décision de travailler collectivement en conseils, tout</w:t>
      </w:r>
      <w:r>
        <w:rPr>
          <w:rFonts w:ascii="Tahoma" w:hAnsi="Tahoma" w:cs="Tahoma"/>
          <w:color w:val="000000"/>
          <w:szCs w:val="24"/>
        </w:rPr>
        <w:t xml:space="preserve">efois il se réserve toujours la </w:t>
      </w:r>
      <w:r w:rsidRPr="005E56ED">
        <w:rPr>
          <w:rFonts w:ascii="Tahoma" w:hAnsi="Tahoma" w:cs="Tahoma"/>
          <w:color w:val="000000"/>
          <w:szCs w:val="24"/>
        </w:rPr>
        <w:t xml:space="preserve">décision finale. Il </w:t>
      </w:r>
      <w:proofErr w:type="gramStart"/>
      <w:r w:rsidRPr="005E56ED">
        <w:rPr>
          <w:rFonts w:ascii="Tahoma" w:hAnsi="Tahoma" w:cs="Tahoma"/>
          <w:color w:val="000000"/>
          <w:szCs w:val="24"/>
        </w:rPr>
        <w:t>a</w:t>
      </w:r>
      <w:proofErr w:type="gramEnd"/>
      <w:r w:rsidRPr="005E56ED">
        <w:rPr>
          <w:rFonts w:ascii="Tahoma" w:hAnsi="Tahoma" w:cs="Tahoma"/>
          <w:color w:val="000000"/>
          <w:szCs w:val="24"/>
        </w:rPr>
        <w:t xml:space="preserve"> tous les pouvoirs, il exerce l’exécutif, le législatif (par ordonnances et édits roya</w:t>
      </w:r>
      <w:r>
        <w:rPr>
          <w:rFonts w:ascii="Tahoma" w:hAnsi="Tahoma" w:cs="Tahoma"/>
          <w:color w:val="000000"/>
          <w:szCs w:val="24"/>
        </w:rPr>
        <w:t xml:space="preserve">ux qui doivent être enregistrés </w:t>
      </w:r>
      <w:r w:rsidRPr="005E56ED">
        <w:rPr>
          <w:rFonts w:ascii="Tahoma" w:hAnsi="Tahoma" w:cs="Tahoma"/>
          <w:color w:val="000000"/>
          <w:szCs w:val="24"/>
        </w:rPr>
        <w:t>immédi</w:t>
      </w:r>
      <w:r>
        <w:rPr>
          <w:rFonts w:ascii="Tahoma" w:hAnsi="Tahoma" w:cs="Tahoma"/>
          <w:color w:val="000000"/>
          <w:szCs w:val="24"/>
        </w:rPr>
        <w:t xml:space="preserve">atement) et le judiciaire seul.  </w:t>
      </w:r>
      <w:r w:rsidRPr="005E56ED">
        <w:rPr>
          <w:rFonts w:ascii="Tahoma" w:hAnsi="Tahoma" w:cs="Tahoma"/>
          <w:color w:val="000000"/>
          <w:szCs w:val="24"/>
        </w:rPr>
        <w:t>Il se fait représenter en province par des intendants, nommés par lui et révocables à tout moment, qui ont des missions de justice, de</w:t>
      </w:r>
      <w:r>
        <w:rPr>
          <w:rFonts w:ascii="Tahoma" w:hAnsi="Tahoma" w:cs="Tahoma"/>
          <w:color w:val="000000"/>
          <w:szCs w:val="24"/>
        </w:rPr>
        <w:t xml:space="preserve"> </w:t>
      </w:r>
      <w:r w:rsidRPr="005E56ED">
        <w:rPr>
          <w:rFonts w:ascii="Tahoma" w:hAnsi="Tahoma" w:cs="Tahoma"/>
          <w:color w:val="000000"/>
          <w:szCs w:val="24"/>
        </w:rPr>
        <w:t>police et de collecte des impôts, renvoyant des comptes par le biais de rapports détaillés. Il fait forti</w:t>
      </w:r>
      <w:r>
        <w:rPr>
          <w:rFonts w:ascii="Tahoma" w:hAnsi="Tahoma" w:cs="Tahoma"/>
          <w:color w:val="000000"/>
          <w:szCs w:val="24"/>
        </w:rPr>
        <w:t xml:space="preserve">fier les frontières par Vauban, </w:t>
      </w:r>
      <w:r w:rsidRPr="005E56ED">
        <w:rPr>
          <w:rFonts w:ascii="Tahoma" w:hAnsi="Tahoma" w:cs="Tahoma"/>
          <w:color w:val="000000"/>
          <w:szCs w:val="24"/>
        </w:rPr>
        <w:t>dresser des plans et cartes du territoire afin de mieux contrôler le royaume et ses ressources.</w:t>
      </w:r>
    </w:p>
    <w:p w:rsid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FF960E"/>
          <w:szCs w:val="24"/>
        </w:rPr>
      </w:pP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-Bold" w:hAnsi="Tahoma-Bold" w:cs="Tahoma-Bold"/>
          <w:b/>
          <w:bCs/>
          <w:color w:val="FF960E"/>
          <w:szCs w:val="24"/>
        </w:rPr>
      </w:pPr>
      <w:r w:rsidRPr="005E56ED">
        <w:rPr>
          <w:rFonts w:ascii="Tahoma-Bold" w:hAnsi="Tahoma-Bold" w:cs="Tahoma-Bold"/>
          <w:b/>
          <w:bCs/>
          <w:color w:val="FF960E"/>
          <w:szCs w:val="24"/>
        </w:rPr>
        <w:t>La mise en scène du pouvoir à travers les arts</w:t>
      </w:r>
    </w:p>
    <w:p w:rsidR="005E56ED" w:rsidRPr="005E56ED" w:rsidRDefault="005E56ED" w:rsidP="005E56ED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Cs w:val="24"/>
        </w:rPr>
      </w:pPr>
      <w:r w:rsidRPr="005E56ED">
        <w:rPr>
          <w:rFonts w:ascii="Tahoma" w:hAnsi="Tahoma" w:cs="Tahoma"/>
          <w:color w:val="000000"/>
          <w:szCs w:val="24"/>
        </w:rPr>
        <w:t>Roi absolu de droit divin, Louis XIV souhaite un cadre à la mesure de son pouvoir. Il s'installe dès 1682</w:t>
      </w:r>
      <w:r>
        <w:rPr>
          <w:rFonts w:ascii="Tahoma" w:hAnsi="Tahoma" w:cs="Tahoma"/>
          <w:color w:val="000000"/>
          <w:szCs w:val="24"/>
        </w:rPr>
        <w:t xml:space="preserve"> au château de Versailles qu'il </w:t>
      </w:r>
      <w:r w:rsidRPr="005E56ED">
        <w:rPr>
          <w:rFonts w:ascii="Tahoma" w:hAnsi="Tahoma" w:cs="Tahoma"/>
          <w:color w:val="000000"/>
          <w:szCs w:val="24"/>
        </w:rPr>
        <w:t>entreprend de rénover et de reconstruire à l'image de sa grandeur. Il est à la fois le lieu de vie du roi</w:t>
      </w:r>
      <w:r>
        <w:rPr>
          <w:rFonts w:ascii="Tahoma" w:hAnsi="Tahoma" w:cs="Tahoma"/>
          <w:color w:val="000000"/>
          <w:szCs w:val="24"/>
        </w:rPr>
        <w:t xml:space="preserve"> et de la cour, et le centre du </w:t>
      </w:r>
      <w:r w:rsidRPr="005E56ED">
        <w:rPr>
          <w:rFonts w:ascii="Tahoma" w:hAnsi="Tahoma" w:cs="Tahoma"/>
          <w:color w:val="000000"/>
          <w:szCs w:val="24"/>
        </w:rPr>
        <w:t>gouvernement ; la cour est installée au palais pour assister à la vie quotidienne du roi qui est mise en</w:t>
      </w:r>
      <w:r>
        <w:rPr>
          <w:rFonts w:ascii="Tahoma" w:hAnsi="Tahoma" w:cs="Tahoma"/>
          <w:color w:val="000000"/>
          <w:szCs w:val="24"/>
        </w:rPr>
        <w:t xml:space="preserve"> scène (par exemple Saint Simon </w:t>
      </w:r>
      <w:r w:rsidRPr="005E56ED">
        <w:rPr>
          <w:rFonts w:ascii="Tahoma" w:hAnsi="Tahoma" w:cs="Tahoma"/>
          <w:color w:val="000000"/>
          <w:szCs w:val="24"/>
        </w:rPr>
        <w:t>raconte le lever du roi), le roi surveillant ainsi sa noblesse (incitant la noblesse à la dépense en fast</w:t>
      </w:r>
      <w:r>
        <w:rPr>
          <w:rFonts w:ascii="Tahoma" w:hAnsi="Tahoma" w:cs="Tahoma"/>
          <w:color w:val="000000"/>
          <w:szCs w:val="24"/>
        </w:rPr>
        <w:t xml:space="preserve">es et apparats, les gestes sont </w:t>
      </w:r>
      <w:r w:rsidRPr="005E56ED">
        <w:rPr>
          <w:rFonts w:ascii="Tahoma" w:hAnsi="Tahoma" w:cs="Tahoma"/>
          <w:color w:val="000000"/>
          <w:szCs w:val="24"/>
        </w:rPr>
        <w:t>contrôlés pour rester dans ses bonnes grâces, les joutes oratoires, bals, réceptions sont monnaie courante).</w:t>
      </w:r>
    </w:p>
    <w:p w:rsidR="005E56ED" w:rsidRPr="005E56ED" w:rsidRDefault="005E56ED">
      <w:pPr>
        <w:rPr>
          <w:szCs w:val="24"/>
        </w:rPr>
      </w:pPr>
      <w:bookmarkStart w:id="0" w:name="_GoBack"/>
      <w:bookmarkEnd w:id="0"/>
      <w:r>
        <w:rPr>
          <w:szCs w:val="24"/>
        </w:rPr>
        <w:t>http://moncrpe.canalblog.com</w:t>
      </w:r>
    </w:p>
    <w:sectPr w:rsidR="005E56ED" w:rsidRPr="005E56ED" w:rsidSect="007E6FA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ursiveFlch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penSymbo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6ED"/>
    <w:rsid w:val="005529E3"/>
    <w:rsid w:val="005E56ED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4109</Characters>
  <Application>Microsoft Office Word</Application>
  <DocSecurity>0</DocSecurity>
  <Lines>34</Lines>
  <Paragraphs>9</Paragraphs>
  <ScaleCrop>false</ScaleCrop>
  <Company>Amity Regional School District</Company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cp:lastPrinted>2011-10-20T19:33:00Z</cp:lastPrinted>
  <dcterms:created xsi:type="dcterms:W3CDTF">2011-10-20T19:29:00Z</dcterms:created>
  <dcterms:modified xsi:type="dcterms:W3CDTF">2011-10-20T19:34:00Z</dcterms:modified>
</cp:coreProperties>
</file>